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AB" w:rsidRPr="00285FA2" w:rsidRDefault="00CE36AB" w:rsidP="00CE36AB">
      <w:pPr>
        <w:spacing w:after="0" w:line="360" w:lineRule="exact"/>
        <w:jc w:val="center"/>
        <w:rPr>
          <w:rFonts w:eastAsia="Times New Roman"/>
          <w:b/>
          <w:sz w:val="26"/>
          <w:szCs w:val="26"/>
        </w:rPr>
      </w:pPr>
      <w:r w:rsidRPr="00285FA2">
        <w:rPr>
          <w:rFonts w:eastAsia="Times New Roman"/>
          <w:b/>
          <w:sz w:val="26"/>
          <w:szCs w:val="26"/>
        </w:rPr>
        <w:t xml:space="preserve">CHỈ THỊ </w:t>
      </w:r>
    </w:p>
    <w:p w:rsidR="00CE36AB" w:rsidRPr="00285FA2" w:rsidRDefault="00CE36AB" w:rsidP="00CE36AB">
      <w:pPr>
        <w:spacing w:after="0" w:line="360" w:lineRule="exact"/>
        <w:jc w:val="center"/>
        <w:rPr>
          <w:rFonts w:eastAsia="Times New Roman"/>
          <w:b/>
          <w:sz w:val="26"/>
          <w:szCs w:val="26"/>
        </w:rPr>
      </w:pPr>
      <w:r w:rsidRPr="00285FA2">
        <w:rPr>
          <w:rFonts w:eastAsia="Times New Roman"/>
          <w:b/>
          <w:sz w:val="26"/>
          <w:szCs w:val="26"/>
        </w:rPr>
        <w:t>SỐ 26/2006/CT-TTG, NGÀY 01 THÁNG 08 NĂM 2006 CỦA THỦ TƯỚNG CHÍNH PHỦ</w:t>
      </w:r>
    </w:p>
    <w:p w:rsidR="00CE36AB" w:rsidRPr="00285FA2" w:rsidRDefault="00CE36AB" w:rsidP="00CE36AB">
      <w:pPr>
        <w:keepNext/>
        <w:spacing w:after="0" w:line="360" w:lineRule="exact"/>
        <w:ind w:right="-32"/>
        <w:jc w:val="center"/>
        <w:outlineLvl w:val="3"/>
        <w:rPr>
          <w:rFonts w:eastAsia="Times New Roman"/>
          <w:b/>
          <w:sz w:val="24"/>
          <w:szCs w:val="24"/>
        </w:rPr>
      </w:pPr>
      <w:r w:rsidRPr="00285FA2">
        <w:rPr>
          <w:rFonts w:eastAsia="Times New Roman"/>
          <w:b/>
          <w:sz w:val="24"/>
          <w:szCs w:val="24"/>
        </w:rPr>
        <w:t xml:space="preserve">về việc nghiêm cấm dùng công quỹ làm </w:t>
      </w:r>
    </w:p>
    <w:p w:rsidR="00CE36AB" w:rsidRPr="00285FA2" w:rsidRDefault="00CE36AB" w:rsidP="00CE36AB">
      <w:pPr>
        <w:keepNext/>
        <w:spacing w:after="0" w:line="360" w:lineRule="exact"/>
        <w:ind w:right="-32"/>
        <w:jc w:val="center"/>
        <w:outlineLvl w:val="3"/>
        <w:rPr>
          <w:rFonts w:eastAsia="Times New Roman"/>
          <w:b/>
          <w:sz w:val="24"/>
          <w:szCs w:val="24"/>
        </w:rPr>
      </w:pPr>
      <w:r w:rsidRPr="00285FA2">
        <w:rPr>
          <w:rFonts w:eastAsia="Times New Roman"/>
          <w:b/>
          <w:sz w:val="24"/>
          <w:szCs w:val="24"/>
        </w:rPr>
        <w:t>quà biếu và chiêu đãi khách sai quy định</w:t>
      </w:r>
    </w:p>
    <w:p w:rsidR="00CE36AB" w:rsidRPr="00285FA2" w:rsidRDefault="00CE36AB" w:rsidP="00CE36AB">
      <w:pPr>
        <w:spacing w:after="0" w:line="300" w:lineRule="exact"/>
        <w:ind w:right="-32"/>
        <w:jc w:val="center"/>
        <w:rPr>
          <w:rFonts w:eastAsia="Times New Roman"/>
          <w:sz w:val="24"/>
          <w:szCs w:val="24"/>
          <w:vertAlign w:val="superscript"/>
        </w:rPr>
      </w:pPr>
    </w:p>
    <w:p w:rsidR="00CE36AB" w:rsidRPr="00285FA2" w:rsidRDefault="00CE36AB" w:rsidP="00CE36AB">
      <w:pPr>
        <w:spacing w:after="0" w:line="300" w:lineRule="exact"/>
        <w:ind w:right="-32" w:firstLine="432"/>
        <w:jc w:val="center"/>
        <w:rPr>
          <w:rFonts w:eastAsia="Times New Roman"/>
          <w:sz w:val="24"/>
          <w:szCs w:val="24"/>
          <w:vertAlign w:val="superscript"/>
        </w:rPr>
      </w:pPr>
    </w:p>
    <w:p w:rsidR="00CE36AB" w:rsidRPr="00285FA2" w:rsidRDefault="00CE36AB" w:rsidP="00CE36AB">
      <w:pPr>
        <w:spacing w:after="0" w:line="298" w:lineRule="exact"/>
        <w:ind w:firstLine="432"/>
        <w:jc w:val="both"/>
        <w:rPr>
          <w:rFonts w:eastAsia="Times New Roman"/>
          <w:sz w:val="24"/>
          <w:szCs w:val="24"/>
        </w:rPr>
      </w:pPr>
      <w:r w:rsidRPr="00285FA2">
        <w:rPr>
          <w:rFonts w:eastAsia="Times New Roman"/>
          <w:sz w:val="24"/>
          <w:szCs w:val="24"/>
        </w:rPr>
        <w:t xml:space="preserve">Thời gian qua, Thủ tướng Chính phủ đã ban hành nhiều văn bản quy định về việc đẩy mạnh thực hành tiết kiệm, chống lãng phí và cấm sử dụng tiền, tài sản của Nhà nước, tập thể để thưởng, biếu, cho, tặng các tổ chức, cá nhân sai quy định. </w:t>
      </w:r>
    </w:p>
    <w:p w:rsidR="00CE36AB" w:rsidRPr="00285FA2" w:rsidRDefault="00CE36AB" w:rsidP="00CE36AB">
      <w:pPr>
        <w:spacing w:after="0" w:line="298" w:lineRule="exact"/>
        <w:ind w:firstLine="432"/>
        <w:jc w:val="both"/>
        <w:rPr>
          <w:rFonts w:eastAsia="Times New Roman"/>
          <w:sz w:val="24"/>
          <w:szCs w:val="24"/>
        </w:rPr>
      </w:pPr>
      <w:r w:rsidRPr="00285FA2">
        <w:rPr>
          <w:rFonts w:eastAsia="Times New Roman"/>
          <w:sz w:val="24"/>
          <w:szCs w:val="24"/>
        </w:rPr>
        <w:t>Tuy nhiên, tình trạng sử dụng tiền, tài sản của Nhà nước, tập thể hoặc có nguồn gốc từ ngân sách Nhà nước (dưới đây gọi tắt là "công quỹ") để thưởng, biếu, cho, tặng và chiêu đãi khách sai quy định vẫn còn khá phổ biến, làm lãng phí, thất thoát lớn công quỹ, ảnh hưởng xấu tới đạo đức, phẩm chất cán bộ, công chức, gây bất bình, bức xúc trong xã hội.</w:t>
      </w:r>
    </w:p>
    <w:p w:rsidR="00CE36AB" w:rsidRPr="00285FA2" w:rsidRDefault="00CE36AB" w:rsidP="00CE36AB">
      <w:pPr>
        <w:spacing w:after="0" w:line="300" w:lineRule="exact"/>
        <w:ind w:firstLine="432"/>
        <w:jc w:val="both"/>
        <w:rPr>
          <w:rFonts w:eastAsia="Times New Roman"/>
          <w:sz w:val="24"/>
          <w:szCs w:val="24"/>
        </w:rPr>
      </w:pPr>
      <w:r w:rsidRPr="00285FA2">
        <w:rPr>
          <w:rFonts w:eastAsia="Times New Roman"/>
          <w:sz w:val="24"/>
          <w:szCs w:val="24"/>
        </w:rPr>
        <w:t>Để chấn chỉnh ngay tình trạng này, cùng với việc phải tiếp tục thực hiện nghiêm các văn bản đã ban hành, Thủ tướng Chính phủ chỉ thị các Bộ trưởng, Thủ trưởng cơ quan ngang Bộ, Thủ trưởng cơ quan thuộc Chính phủ, Chủ tịch Ủy ban nhân dân các cấp, người đứng đầu các cơ quan, tổ chức, đơn vị có sử dụng công quỹ:</w:t>
      </w:r>
    </w:p>
    <w:p w:rsidR="00CE36AB" w:rsidRPr="00285FA2" w:rsidRDefault="00CE36AB" w:rsidP="00CE36AB">
      <w:pPr>
        <w:spacing w:after="0" w:line="300" w:lineRule="exact"/>
        <w:ind w:firstLine="432"/>
        <w:jc w:val="both"/>
        <w:rPr>
          <w:rFonts w:eastAsia="Times New Roman"/>
          <w:sz w:val="24"/>
          <w:szCs w:val="24"/>
        </w:rPr>
      </w:pPr>
      <w:r w:rsidRPr="00285FA2">
        <w:rPr>
          <w:rFonts w:eastAsia="Times New Roman"/>
          <w:sz w:val="24"/>
          <w:szCs w:val="24"/>
        </w:rPr>
        <w:t>1. Nghiêm cấm việc sử dụng công quỹ để thưởng, biếu, cho, tặng sai chế độ quy định của Nhà nước; nghiêm cấm việc nhận tiền, tài sản dưới các hình thức thưởng, biếu, cho, tặng sai chế độ, tiêu chuẩn, đối tượng được pháp luật quy định. Các tổ chức, cá nhân khi được thưởng, biếu, cho, tặng sai quy định phải kiên quyết từ chối. Trường hợp không thể từ chối được, phải báo cáo với Thủ trưởng trực tiếp của mình và nộp lại tiền, hiện vật để trả lại hoặc xử lý theo quy định của pháp luật.</w:t>
      </w:r>
    </w:p>
    <w:p w:rsidR="00CE36AB" w:rsidRPr="00285FA2" w:rsidRDefault="00CE36AB" w:rsidP="00CE36AB">
      <w:pPr>
        <w:spacing w:after="0" w:line="300" w:lineRule="exact"/>
        <w:ind w:firstLine="432"/>
        <w:jc w:val="both"/>
        <w:rPr>
          <w:rFonts w:eastAsia="Times New Roman"/>
          <w:sz w:val="24"/>
          <w:szCs w:val="24"/>
        </w:rPr>
      </w:pPr>
      <w:r w:rsidRPr="00285FA2">
        <w:rPr>
          <w:rFonts w:eastAsia="Times New Roman"/>
          <w:sz w:val="24"/>
          <w:szCs w:val="24"/>
        </w:rPr>
        <w:t>Mọi trường hợp sử dụng công quỹ để thưởng, biếu, cho, tặng phải thực hiện theo đúng chế độ, tiêu chuẩn, đối tượng; phải được phản ánh đầy đủ, trung thực trong sổ sách kế toán và phải công khai, minh bạch trong cơ quan, đơn vị để các tổ chức đảng,</w:t>
      </w:r>
      <w:r w:rsidRPr="00285FA2">
        <w:rPr>
          <w:rFonts w:eastAsia="Times New Roman"/>
          <w:i/>
          <w:sz w:val="24"/>
          <w:szCs w:val="24"/>
        </w:rPr>
        <w:t xml:space="preserve"> </w:t>
      </w:r>
      <w:r w:rsidRPr="00285FA2">
        <w:rPr>
          <w:rFonts w:eastAsia="Times New Roman"/>
          <w:sz w:val="24"/>
          <w:szCs w:val="24"/>
        </w:rPr>
        <w:t>đoàn thể, quần chúng, nhân dân giám sát.</w:t>
      </w:r>
    </w:p>
    <w:p w:rsidR="00CE36AB" w:rsidRPr="00285FA2" w:rsidRDefault="00CE36AB" w:rsidP="00CE36AB">
      <w:pPr>
        <w:spacing w:after="0" w:line="306" w:lineRule="exact"/>
        <w:ind w:firstLine="432"/>
        <w:jc w:val="both"/>
        <w:rPr>
          <w:rFonts w:eastAsia="Times New Roman"/>
          <w:sz w:val="24"/>
          <w:szCs w:val="24"/>
        </w:rPr>
      </w:pPr>
      <w:r w:rsidRPr="00285FA2">
        <w:rPr>
          <w:rFonts w:eastAsia="Times New Roman"/>
          <w:sz w:val="24"/>
          <w:szCs w:val="24"/>
        </w:rPr>
        <w:t>Người quyết định việc sử dụng công quỹ để thưởng, biếu, cho, tặng sai chế độ phải bồi hoàn theo giá thị trường; cán bộ, công chức đưa, nhận quà biếu</w:t>
      </w:r>
      <w:r w:rsidRPr="00285FA2">
        <w:rPr>
          <w:rFonts w:eastAsia="Times New Roman"/>
          <w:i/>
          <w:sz w:val="24"/>
          <w:szCs w:val="24"/>
        </w:rPr>
        <w:t xml:space="preserve"> </w:t>
      </w:r>
      <w:r w:rsidRPr="00285FA2">
        <w:rPr>
          <w:rFonts w:eastAsia="Times New Roman"/>
          <w:sz w:val="24"/>
          <w:szCs w:val="24"/>
        </w:rPr>
        <w:t>dù ở bất kỳ cương vị nào đều phải bị kiểm điểm xử lý kỷ luật; trường hợp có dấu hiệu tội phạm phải bị xử lý theo quy định của pháp luật.</w:t>
      </w:r>
    </w:p>
    <w:p w:rsidR="00CE36AB" w:rsidRPr="00285FA2" w:rsidRDefault="00CE36AB" w:rsidP="00CE36AB">
      <w:pPr>
        <w:spacing w:after="0" w:line="306" w:lineRule="exact"/>
        <w:ind w:firstLine="432"/>
        <w:jc w:val="both"/>
        <w:rPr>
          <w:rFonts w:eastAsia="Times New Roman"/>
          <w:sz w:val="24"/>
          <w:szCs w:val="24"/>
        </w:rPr>
      </w:pPr>
      <w:r w:rsidRPr="00285FA2">
        <w:rPr>
          <w:rFonts w:eastAsia="Times New Roman"/>
          <w:sz w:val="24"/>
          <w:szCs w:val="24"/>
        </w:rPr>
        <w:t xml:space="preserve">Khuyến khích các tổ chức, cá nhân đã đưa hoặc đã nhận thưởng, biếu, cho, tặng công quỹ sai quy định nay tự giác báo cáo, bồi hoàn, nộp trả lại. Những trường hợp này được xem xét miễn, giảm hình thức kỷ luật. </w:t>
      </w:r>
    </w:p>
    <w:p w:rsidR="00CE36AB" w:rsidRPr="00285FA2" w:rsidRDefault="00CE36AB" w:rsidP="00CE36AB">
      <w:pPr>
        <w:spacing w:after="0" w:line="306" w:lineRule="exact"/>
        <w:ind w:firstLine="432"/>
        <w:jc w:val="both"/>
        <w:rPr>
          <w:rFonts w:eastAsia="Times New Roman"/>
          <w:strike/>
          <w:sz w:val="24"/>
          <w:szCs w:val="24"/>
        </w:rPr>
      </w:pPr>
      <w:r w:rsidRPr="00285FA2">
        <w:rPr>
          <w:rFonts w:eastAsia="Times New Roman"/>
          <w:sz w:val="24"/>
          <w:szCs w:val="24"/>
        </w:rPr>
        <w:t>Bộ Tài chính khẩn trương soạn thảo Quy chế quy định chi tiết việc tặng quà, nhận quà và nộp lại quà tặng của cán bộ, công chức, viên chức theo quy định của Luật Phòng, chống tham nhũng; trình Chính phủ trong tháng 10 năm 2006.</w:t>
      </w:r>
    </w:p>
    <w:p w:rsidR="00CE36AB" w:rsidRPr="00285FA2" w:rsidRDefault="00CE36AB" w:rsidP="00CE36AB">
      <w:pPr>
        <w:spacing w:after="0" w:line="306" w:lineRule="exact"/>
        <w:ind w:firstLine="432"/>
        <w:jc w:val="both"/>
        <w:rPr>
          <w:rFonts w:eastAsia="Times New Roman"/>
          <w:sz w:val="24"/>
          <w:szCs w:val="24"/>
        </w:rPr>
      </w:pPr>
      <w:r w:rsidRPr="00285FA2">
        <w:rPr>
          <w:rFonts w:eastAsia="Times New Roman"/>
          <w:sz w:val="24"/>
          <w:szCs w:val="24"/>
        </w:rPr>
        <w:t xml:space="preserve">2. Phải triệt để tiết kiệm trong việc tiếp khách, tổ chức hội nghị, khai trương, khởi công, khánh thành, tổng kết, mừng công, đón nhận danh hiệu v.v… (dưới đây gọi tắt là "hội nghị, tiếp khách"). Việc tổ chức hội nghị, tiếp khách phải đơn giản, không phô trương hình thức; thành phần tham dự chỉ là những người trực tiếp liên quan. </w:t>
      </w:r>
      <w:r w:rsidRPr="00285FA2">
        <w:rPr>
          <w:rFonts w:eastAsia="Times New Roman"/>
          <w:i/>
          <w:sz w:val="24"/>
          <w:szCs w:val="24"/>
        </w:rPr>
        <w:t>Nghiêm cấm việc sử dụng các loại rượu ngoại để chiêu đãi, tiếp khách.</w:t>
      </w:r>
      <w:r w:rsidRPr="00285FA2">
        <w:rPr>
          <w:rFonts w:eastAsia="Times New Roman"/>
          <w:sz w:val="24"/>
          <w:szCs w:val="24"/>
        </w:rPr>
        <w:t xml:space="preserve"> Mọi khoản chi cho những việc nêu trên phải đúng chế độ, tiêu chuẩn, đối tượng theo quy định và phải công khai, minh bạch trong cơ quan, đơn vị. Người đứng đầu cơ quan, đơn vị tổ chức hội nghị, tiếp khách phải trực tiếp chịu trách nhiệm nếu để xảy ra việc chi tiêu sai</w:t>
      </w:r>
      <w:r w:rsidRPr="00285FA2">
        <w:rPr>
          <w:rFonts w:eastAsia="Times New Roman"/>
          <w:i/>
          <w:sz w:val="24"/>
          <w:szCs w:val="24"/>
        </w:rPr>
        <w:t xml:space="preserve"> </w:t>
      </w:r>
      <w:r w:rsidRPr="00285FA2">
        <w:rPr>
          <w:rFonts w:eastAsia="Times New Roman"/>
          <w:sz w:val="24"/>
          <w:szCs w:val="24"/>
        </w:rPr>
        <w:t xml:space="preserve">quy định. </w:t>
      </w:r>
    </w:p>
    <w:p w:rsidR="00CE36AB" w:rsidRPr="00285FA2" w:rsidRDefault="00CE36AB" w:rsidP="00CE36AB">
      <w:pPr>
        <w:spacing w:after="0" w:line="320" w:lineRule="exact"/>
        <w:ind w:firstLine="432"/>
        <w:jc w:val="both"/>
        <w:rPr>
          <w:rFonts w:eastAsia="Times New Roman"/>
          <w:sz w:val="24"/>
          <w:szCs w:val="24"/>
        </w:rPr>
      </w:pPr>
      <w:r w:rsidRPr="00285FA2">
        <w:rPr>
          <w:rFonts w:eastAsia="Times New Roman"/>
          <w:sz w:val="24"/>
          <w:szCs w:val="24"/>
        </w:rPr>
        <w:lastRenderedPageBreak/>
        <w:t>3. Các cơ quan có chức năng quản lý phải kiểm soát chặt chẽ việc chi công quỹ cho những việc nêu trên; kiên quyết không thanh toán, quyết toán các khoản chi sai</w:t>
      </w:r>
      <w:r w:rsidRPr="00285FA2">
        <w:rPr>
          <w:rFonts w:eastAsia="Times New Roman"/>
          <w:i/>
          <w:sz w:val="24"/>
          <w:szCs w:val="24"/>
        </w:rPr>
        <w:t xml:space="preserve"> </w:t>
      </w:r>
      <w:r w:rsidRPr="00285FA2">
        <w:rPr>
          <w:rFonts w:eastAsia="Times New Roman"/>
          <w:sz w:val="24"/>
          <w:szCs w:val="24"/>
        </w:rPr>
        <w:t>chế độ, tiêu chuẩn, đối tượng. Tổ chức, cá nhân duyệt</w:t>
      </w:r>
      <w:r w:rsidRPr="00285FA2">
        <w:rPr>
          <w:rFonts w:eastAsia="Times New Roman"/>
          <w:i/>
          <w:sz w:val="24"/>
          <w:szCs w:val="24"/>
        </w:rPr>
        <w:t xml:space="preserve"> </w:t>
      </w:r>
      <w:r w:rsidRPr="00285FA2">
        <w:rPr>
          <w:rFonts w:eastAsia="Times New Roman"/>
          <w:sz w:val="24"/>
          <w:szCs w:val="24"/>
        </w:rPr>
        <w:t>thanh toán, quyết toán các khoản chi sai</w:t>
      </w:r>
      <w:r w:rsidRPr="00285FA2">
        <w:rPr>
          <w:rFonts w:eastAsia="Times New Roman"/>
          <w:i/>
          <w:sz w:val="24"/>
          <w:szCs w:val="24"/>
        </w:rPr>
        <w:t xml:space="preserve"> </w:t>
      </w:r>
      <w:r w:rsidRPr="00285FA2">
        <w:rPr>
          <w:rFonts w:eastAsia="Times New Roman"/>
          <w:sz w:val="24"/>
          <w:szCs w:val="24"/>
        </w:rPr>
        <w:t>quy định phải chịu trách nhiệm bồi hoàn và phải bị xử lý nghiêm theo quy định của pháp luật.</w:t>
      </w:r>
    </w:p>
    <w:p w:rsidR="00CE36AB" w:rsidRPr="00285FA2" w:rsidRDefault="00CE36AB" w:rsidP="00CE36AB">
      <w:pPr>
        <w:spacing w:after="0" w:line="320" w:lineRule="exact"/>
        <w:ind w:firstLine="432"/>
        <w:jc w:val="both"/>
        <w:rPr>
          <w:rFonts w:eastAsia="Times New Roman"/>
          <w:spacing w:val="-4"/>
          <w:sz w:val="24"/>
          <w:szCs w:val="24"/>
        </w:rPr>
      </w:pPr>
      <w:r w:rsidRPr="00285FA2">
        <w:rPr>
          <w:rFonts w:eastAsia="Times New Roman"/>
          <w:spacing w:val="-4"/>
          <w:sz w:val="24"/>
          <w:szCs w:val="24"/>
        </w:rPr>
        <w:t xml:space="preserve">Các cơ quan có chức năng thanh tra, kiểm tra, kiểm toán phải tăng cường công tác thanh tra, kiểm tra, kiểm toán để phát hiện, ngăn chặn, xử lý kịp thời những vi phạm trong lĩnh vực này. </w:t>
      </w:r>
    </w:p>
    <w:p w:rsidR="00CE36AB" w:rsidRPr="00285FA2" w:rsidRDefault="00CE36AB" w:rsidP="00CE36AB">
      <w:pPr>
        <w:spacing w:after="0" w:line="320" w:lineRule="exact"/>
        <w:ind w:firstLine="432"/>
        <w:jc w:val="both"/>
        <w:rPr>
          <w:rFonts w:eastAsia="Times New Roman"/>
          <w:sz w:val="24"/>
          <w:szCs w:val="24"/>
        </w:rPr>
      </w:pPr>
      <w:r w:rsidRPr="00285FA2">
        <w:rPr>
          <w:rFonts w:eastAsia="Times New Roman"/>
          <w:sz w:val="24"/>
          <w:szCs w:val="24"/>
        </w:rPr>
        <w:t>Không xét thi đua, khen thưởng và có hình thức kỷ luật thích đáng</w:t>
      </w:r>
      <w:r w:rsidRPr="00285FA2">
        <w:rPr>
          <w:rFonts w:eastAsia="Times New Roman"/>
          <w:i/>
          <w:sz w:val="24"/>
          <w:szCs w:val="24"/>
        </w:rPr>
        <w:t xml:space="preserve"> </w:t>
      </w:r>
      <w:r w:rsidRPr="00285FA2">
        <w:rPr>
          <w:rFonts w:eastAsia="Times New Roman"/>
          <w:sz w:val="24"/>
          <w:szCs w:val="24"/>
        </w:rPr>
        <w:t>đối với những cơ quan, đơn vị, cá nhân không tuân thủ nghiêm các quy định của Chỉ thị này.</w:t>
      </w:r>
    </w:p>
    <w:p w:rsidR="00CE36AB" w:rsidRPr="00285FA2" w:rsidRDefault="00CE36AB" w:rsidP="00CE36AB">
      <w:pPr>
        <w:spacing w:after="0" w:line="320" w:lineRule="exact"/>
        <w:ind w:firstLine="432"/>
        <w:jc w:val="both"/>
        <w:rPr>
          <w:rFonts w:eastAsia="Times New Roman"/>
          <w:sz w:val="24"/>
          <w:szCs w:val="24"/>
        </w:rPr>
      </w:pPr>
      <w:r w:rsidRPr="00285FA2">
        <w:rPr>
          <w:rFonts w:eastAsia="Times New Roman"/>
          <w:sz w:val="24"/>
          <w:szCs w:val="24"/>
        </w:rPr>
        <w:t>Thực hiện nghiêm các quy định về dân chủ ở cơ sở, phát huy vai trò giám sát của các tổ chức Đảng, đoàn thể, quần chúng, nhân dân và các phương tiện thông tin đại chúng trong đấu tranh phòng, chống tham nhũng, lãng phí và</w:t>
      </w:r>
      <w:r w:rsidRPr="00285FA2">
        <w:rPr>
          <w:rFonts w:eastAsia="Times New Roman"/>
          <w:i/>
          <w:sz w:val="24"/>
          <w:szCs w:val="24"/>
        </w:rPr>
        <w:t xml:space="preserve"> </w:t>
      </w:r>
      <w:r w:rsidRPr="00285FA2">
        <w:rPr>
          <w:rFonts w:eastAsia="Times New Roman"/>
          <w:sz w:val="24"/>
          <w:szCs w:val="24"/>
        </w:rPr>
        <w:t>thực hành tiết kiệm.</w:t>
      </w:r>
    </w:p>
    <w:p w:rsidR="00CE36AB" w:rsidRPr="00285FA2" w:rsidRDefault="00CE36AB" w:rsidP="00CE36AB">
      <w:pPr>
        <w:spacing w:after="0" w:line="320" w:lineRule="exact"/>
        <w:ind w:firstLine="432"/>
        <w:jc w:val="both"/>
        <w:rPr>
          <w:rFonts w:eastAsia="Times New Roman"/>
          <w:sz w:val="24"/>
          <w:szCs w:val="24"/>
        </w:rPr>
      </w:pPr>
      <w:r w:rsidRPr="00285FA2">
        <w:rPr>
          <w:rFonts w:eastAsia="Times New Roman"/>
          <w:sz w:val="24"/>
          <w:szCs w:val="24"/>
        </w:rPr>
        <w:t xml:space="preserve">Bộ trưởng, Thủ trưởng cơ quan ngang Bộ, Thủ trưởng cơ quan thuộc Chính phủ, Chủ tịch Ủy ban nhân dân các cấp, người đứng đầu các cơ quan, tổ chức, đơn vị có sử dụng công quỹ phải gương mẫu thực hiện và chỉ đạo các cơ quan, đơn vị trực thuộc thực hiện nghiêm Chỉ thị này. </w:t>
      </w:r>
    </w:p>
    <w:p w:rsidR="00CE36AB" w:rsidRPr="00285FA2" w:rsidRDefault="00CE36AB" w:rsidP="00CE36AB">
      <w:pPr>
        <w:spacing w:before="240" w:after="0" w:line="300" w:lineRule="exact"/>
        <w:ind w:left="360" w:firstLine="72"/>
        <w:jc w:val="both"/>
        <w:rPr>
          <w:rFonts w:eastAsia="Times New Roman"/>
          <w:b/>
          <w:sz w:val="24"/>
          <w:szCs w:val="24"/>
        </w:rPr>
      </w:pPr>
      <w:r w:rsidRPr="00285FA2">
        <w:rPr>
          <w:rFonts w:eastAsia="Times New Roman"/>
          <w:b/>
          <w:sz w:val="24"/>
          <w:szCs w:val="24"/>
        </w:rPr>
        <w:t xml:space="preserve">                                                           T/M CHÍNH PHỦ</w:t>
      </w:r>
    </w:p>
    <w:p w:rsidR="00CE36AB" w:rsidRPr="00285FA2" w:rsidRDefault="00CE36AB" w:rsidP="00CE36AB">
      <w:pPr>
        <w:spacing w:after="0" w:line="300" w:lineRule="exact"/>
        <w:ind w:left="3600" w:firstLine="432"/>
        <w:jc w:val="both"/>
        <w:rPr>
          <w:rFonts w:eastAsia="Times New Roman"/>
          <w:b/>
          <w:sz w:val="24"/>
          <w:szCs w:val="24"/>
        </w:rPr>
      </w:pPr>
      <w:r w:rsidRPr="00285FA2">
        <w:rPr>
          <w:rFonts w:eastAsia="Times New Roman"/>
          <w:b/>
          <w:sz w:val="24"/>
          <w:szCs w:val="24"/>
        </w:rPr>
        <w:t xml:space="preserve">      Thủ tướng</w:t>
      </w:r>
    </w:p>
    <w:p w:rsidR="00CE36AB" w:rsidRPr="00285FA2" w:rsidRDefault="00CE36AB" w:rsidP="00CE36AB">
      <w:pPr>
        <w:spacing w:before="120" w:after="0" w:line="300" w:lineRule="exact"/>
        <w:ind w:firstLine="432"/>
        <w:jc w:val="both"/>
        <w:rPr>
          <w:rFonts w:eastAsia="Times New Roman"/>
          <w:b/>
          <w:sz w:val="24"/>
          <w:szCs w:val="24"/>
          <w:lang w:val="fr-FR"/>
        </w:rPr>
      </w:pPr>
      <w:r w:rsidRPr="00285FA2">
        <w:rPr>
          <w:rFonts w:eastAsia="Times New Roman"/>
          <w:b/>
          <w:sz w:val="24"/>
          <w:szCs w:val="24"/>
          <w:lang w:val="fr-FR"/>
        </w:rPr>
        <w:tab/>
      </w:r>
      <w:r w:rsidRPr="00285FA2">
        <w:rPr>
          <w:rFonts w:eastAsia="Times New Roman"/>
          <w:b/>
          <w:sz w:val="24"/>
          <w:szCs w:val="24"/>
          <w:lang w:val="fr-FR"/>
        </w:rPr>
        <w:tab/>
      </w:r>
      <w:r w:rsidRPr="00285FA2">
        <w:rPr>
          <w:rFonts w:eastAsia="Times New Roman"/>
          <w:b/>
          <w:sz w:val="24"/>
          <w:szCs w:val="24"/>
          <w:lang w:val="fr-FR"/>
        </w:rPr>
        <w:tab/>
      </w:r>
      <w:r w:rsidRPr="00285FA2">
        <w:rPr>
          <w:rFonts w:eastAsia="Times New Roman"/>
          <w:b/>
          <w:sz w:val="24"/>
          <w:szCs w:val="24"/>
          <w:lang w:val="fr-FR"/>
        </w:rPr>
        <w:tab/>
        <w:t xml:space="preserve">               NGUYỄN TẤN DŨNG</w:t>
      </w:r>
    </w:p>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CE36AB"/>
    <w:rsid w:val="00123D43"/>
    <w:rsid w:val="003505D2"/>
    <w:rsid w:val="00512589"/>
    <w:rsid w:val="00582ABF"/>
    <w:rsid w:val="00877FDD"/>
    <w:rsid w:val="00AF65FE"/>
    <w:rsid w:val="00BE73E9"/>
    <w:rsid w:val="00CE36AB"/>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A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2012-05-02T11:06:00Z</dcterms:created>
  <dcterms:modified xsi:type="dcterms:W3CDTF">2012-05-02T11:06:00Z</dcterms:modified>
</cp:coreProperties>
</file>